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97" w:rsidRPr="009A3997" w:rsidRDefault="009A3997" w:rsidP="009A3997">
      <w:pPr>
        <w:tabs>
          <w:tab w:val="left" w:pos="540"/>
          <w:tab w:val="left" w:pos="900"/>
        </w:tabs>
        <w:spacing w:after="0" w:line="240" w:lineRule="auto"/>
        <w:jc w:val="right"/>
        <w:rPr>
          <w:rFonts w:ascii="Times New Roman" w:eastAsia="Times New Roman" w:hAnsi="Times New Roman" w:cs="Times New Roman"/>
          <w:sz w:val="24"/>
          <w:szCs w:val="24"/>
          <w:lang w:eastAsia="ru-RU"/>
        </w:rPr>
      </w:pPr>
      <w:bookmarkStart w:id="0" w:name="_GoBack"/>
      <w:bookmarkEnd w:id="0"/>
      <w:r w:rsidRPr="009A3997">
        <w:rPr>
          <w:rFonts w:ascii="Times New Roman" w:eastAsia="Times New Roman" w:hAnsi="Times New Roman" w:cs="Times New Roman"/>
          <w:sz w:val="24"/>
          <w:szCs w:val="24"/>
          <w:lang w:eastAsia="ru-RU"/>
        </w:rPr>
        <w:t>УТВЕРЖДЕНО</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Советом директоров </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Открытого акционерного общества </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«Управляющая компания </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«Промышленно-логистический парк»</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Протокол от «17» декабря 2012 г. № 18</w:t>
      </w: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right"/>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b/>
          <w:sz w:val="28"/>
          <w:szCs w:val="28"/>
          <w:lang w:eastAsia="ru-RU"/>
        </w:rPr>
      </w:pPr>
      <w:r w:rsidRPr="009A3997">
        <w:rPr>
          <w:rFonts w:ascii="Times New Roman" w:eastAsia="Times New Roman" w:hAnsi="Times New Roman" w:cs="Times New Roman"/>
          <w:b/>
          <w:sz w:val="28"/>
          <w:szCs w:val="28"/>
          <w:lang w:eastAsia="ru-RU"/>
        </w:rPr>
        <w:t>ПОЛОЖЕНИЕ</w:t>
      </w: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b/>
          <w:sz w:val="28"/>
          <w:szCs w:val="28"/>
          <w:lang w:eastAsia="ru-RU"/>
        </w:rPr>
      </w:pPr>
      <w:r w:rsidRPr="009A3997">
        <w:rPr>
          <w:rFonts w:ascii="Times New Roman" w:eastAsia="Times New Roman" w:hAnsi="Times New Roman" w:cs="Times New Roman"/>
          <w:b/>
          <w:sz w:val="28"/>
          <w:szCs w:val="28"/>
          <w:lang w:eastAsia="ru-RU"/>
        </w:rPr>
        <w:t>о закупке товаров, работ, услуг</w:t>
      </w: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b/>
          <w:sz w:val="28"/>
          <w:szCs w:val="28"/>
          <w:lang w:eastAsia="ru-RU"/>
        </w:rPr>
      </w:pPr>
      <w:r w:rsidRPr="009A3997">
        <w:rPr>
          <w:rFonts w:ascii="Times New Roman" w:eastAsia="Times New Roman" w:hAnsi="Times New Roman" w:cs="Times New Roman"/>
          <w:b/>
          <w:sz w:val="28"/>
          <w:szCs w:val="28"/>
          <w:lang w:eastAsia="ru-RU"/>
        </w:rPr>
        <w:t xml:space="preserve">Открытого акционерного общества </w:t>
      </w: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8"/>
          <w:szCs w:val="28"/>
          <w:lang w:eastAsia="ru-RU"/>
        </w:rPr>
      </w:pPr>
      <w:r w:rsidRPr="009A3997">
        <w:rPr>
          <w:rFonts w:ascii="Times New Roman" w:eastAsia="Times New Roman" w:hAnsi="Times New Roman" w:cs="Times New Roman"/>
          <w:b/>
          <w:sz w:val="28"/>
          <w:szCs w:val="28"/>
          <w:lang w:eastAsia="ru-RU"/>
        </w:rPr>
        <w:t>«Управляющая компания «Промышленно-логистический парк»</w:t>
      </w: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r w:rsidRPr="009A3997">
        <w:rPr>
          <w:rFonts w:ascii="Times New Roman" w:eastAsia="Times New Roman" w:hAnsi="Times New Roman" w:cs="Times New Roman"/>
          <w:i/>
          <w:sz w:val="24"/>
          <w:szCs w:val="24"/>
          <w:lang w:eastAsia="ru-RU"/>
        </w:rPr>
        <w:t>(новая редакция)</w:t>
      </w: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i/>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napToGrid w:val="0"/>
        <w:spacing w:after="0" w:line="240" w:lineRule="auto"/>
        <w:jc w:val="center"/>
        <w:rPr>
          <w:rFonts w:ascii="Times New Roman" w:eastAsia="Times New Roman" w:hAnsi="Times New Roman" w:cs="Times New Roman"/>
          <w:sz w:val="28"/>
          <w:szCs w:val="28"/>
          <w:lang w:eastAsia="ru-RU"/>
        </w:rPr>
      </w:pPr>
      <w:r w:rsidRPr="009A3997">
        <w:rPr>
          <w:rFonts w:ascii="Times New Roman" w:eastAsia="Times New Roman" w:hAnsi="Times New Roman" w:cs="Times New Roman"/>
          <w:sz w:val="28"/>
          <w:szCs w:val="28"/>
          <w:lang w:eastAsia="ru-RU"/>
        </w:rPr>
        <w:t>г. Новосибирск</w:t>
      </w: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color w:val="0000FF"/>
          <w:sz w:val="24"/>
          <w:szCs w:val="24"/>
          <w:lang w:eastAsia="ru-RU"/>
        </w:rPr>
        <w:br w:type="page"/>
      </w:r>
      <w:r w:rsidRPr="009A3997">
        <w:rPr>
          <w:rFonts w:ascii="Times New Roman" w:eastAsia="Times New Roman" w:hAnsi="Times New Roman" w:cs="Times New Roman"/>
          <w:b/>
          <w:sz w:val="24"/>
          <w:szCs w:val="24"/>
          <w:lang w:eastAsia="ru-RU"/>
        </w:rPr>
        <w:lastRenderedPageBreak/>
        <w:t>СОДЕРЖАНИЕ: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 ТЕРМИНЫ И ОПРЕДЕЛЕНИЯ</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2. ОБЛАСТЬ ПРИМЕНЕНИЯ </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 ПОРЯДОК ПОДГОТОВКИ ПРОЦЕДУР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3.1. Основания проведения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 Принятие решения о проведении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3.3. Порядок формирования закупочной комиссии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4. СПОСОБЫ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 ТРЕБОВАНИЯ К УЧАСТНИКАМ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6. СОДЕРЖАНИЕ ИЗВЕЩЕНИЯ О ЗАКУПКЕ И ДОКУМЕНТАЦИИ О ЗАКУПКЕ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6.1. Содержание извещения о закупке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6.2. Содержание документации о закупке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 УСЛОВИЯ ПРИМЕНЕНИЯ И ПОРЯДОК ПРОВЕДЕНИЯ ПРОЦЕДУР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 Конкурс:</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7.1.1. Информационное обеспечение </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7.1.2. Порядок подачи заявок на участие в конкурсе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7.1.3. Порядок вскрытия конвертов с заявками на участие в конкурсе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7.1.4. Порядок рассмотрения заявок на участие в конкурсе</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7.1.5. Оценка и сопоставление заявок на участие в конкурс.</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 Аукцион</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 Запрос котировок цен на товары, работы, услуги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7.3.*Тендер</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 Закрытые процедуры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7.5. Электронные закупки</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 Прямая закупка (у единственного поставщика, подрядчика, исполнителя)</w:t>
      </w:r>
    </w:p>
    <w:p w:rsidR="009A3997" w:rsidRPr="009A3997" w:rsidRDefault="009A3997" w:rsidP="009A3997">
      <w:p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 ПОРЯДОК ЗАКЛЮЧЕНИЯ И ИСПОЛНЕНИЯ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9. ПРИЛОЖЕНИЕ 1. «Порядок оценки заявок на участие в конкурсе и критерии оценки»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10. ПРИЛОЖЕНИЕ 2. «Согласие субъекта персональных данных на обработку персональных данных Открытым акционерным обществом «Управляющая компания «Промышленно-логистический парк»</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spacing w:after="0" w:line="240" w:lineRule="auto"/>
        <w:rPr>
          <w:rFonts w:ascii="Times New Roman" w:eastAsia="Times New Roman" w:hAnsi="Times New Roman" w:cs="Times New Roman"/>
          <w:sz w:val="24"/>
          <w:szCs w:val="24"/>
          <w:lang w:eastAsia="ru-RU"/>
        </w:rPr>
        <w:sectPr w:rsidR="009A3997" w:rsidRPr="009A3997" w:rsidSect="00C328D8">
          <w:pgSz w:w="11906" w:h="16838"/>
          <w:pgMar w:top="1134" w:right="850" w:bottom="1134" w:left="851" w:header="708" w:footer="708" w:gutter="0"/>
          <w:cols w:space="720"/>
        </w:sectPr>
      </w:pPr>
    </w:p>
    <w:p w:rsidR="009A3997" w:rsidRPr="009A3997" w:rsidRDefault="009A3997" w:rsidP="009A3997">
      <w:pPr>
        <w:numPr>
          <w:ilvl w:val="0"/>
          <w:numId w:val="1"/>
        </w:num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lastRenderedPageBreak/>
        <w:t>ТЕРМИНЫ И ОПРЕДЕЛЕНИЯ</w:t>
      </w: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Закупка</w:t>
      </w:r>
      <w:r w:rsidRPr="009A3997">
        <w:rPr>
          <w:rFonts w:ascii="Times New Roman" w:eastAsia="Times New Roman" w:hAnsi="Times New Roman" w:cs="Times New Roman"/>
          <w:sz w:val="24"/>
          <w:szCs w:val="24"/>
          <w:lang w:eastAsia="ru-RU"/>
        </w:rPr>
        <w:t xml:space="preserve"> – приобретение Заказчиком способами, указанными в настоящем Положении о закупке товаров, работ, услуг (далее – Положение о закупке) для нужд Заказчика товаров, работ, услуг.</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Процедура закупки </w:t>
      </w:r>
      <w:r w:rsidRPr="009A3997">
        <w:rPr>
          <w:rFonts w:ascii="Times New Roman" w:eastAsia="Times New Roman" w:hAnsi="Times New Roman" w:cs="Times New Roman"/>
          <w:sz w:val="24"/>
          <w:szCs w:val="24"/>
          <w:lang w:eastAsia="ru-RU"/>
        </w:rPr>
        <w:t>– деятельность Заказчика по выбору поставщика (подрядчика, исполнителя) с целью приобретения у него товаров (работ, услуг).</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Заказчик</w:t>
      </w:r>
      <w:r w:rsidRPr="009A3997">
        <w:rPr>
          <w:rFonts w:ascii="Times New Roman" w:eastAsia="Times New Roman" w:hAnsi="Times New Roman" w:cs="Times New Roman"/>
          <w:sz w:val="24"/>
          <w:szCs w:val="24"/>
          <w:lang w:eastAsia="ru-RU"/>
        </w:rPr>
        <w:t xml:space="preserve"> – юридическое лицо, в интересах и за счет средств которого осуществляется закупка  – Открытое акционерное общество «Управляющая компания «Промышленно-логистический парк» (ОАО «УК «ПЛП»)</w:t>
      </w:r>
      <w:r w:rsidRPr="009A3997">
        <w:rPr>
          <w:rFonts w:ascii="Times New Roman" w:eastAsia="Times New Roman" w:hAnsi="Times New Roman" w:cs="Times New Roman"/>
          <w:i/>
          <w:sz w:val="24"/>
          <w:szCs w:val="24"/>
          <w:lang w:eastAsia="ru-RU"/>
        </w:rPr>
        <w:t>.</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Продукция </w:t>
      </w:r>
      <w:r w:rsidRPr="009A3997">
        <w:rPr>
          <w:rFonts w:ascii="Times New Roman" w:eastAsia="Times New Roman" w:hAnsi="Times New Roman" w:cs="Times New Roman"/>
          <w:sz w:val="24"/>
          <w:szCs w:val="24"/>
          <w:lang w:eastAsia="ru-RU"/>
        </w:rPr>
        <w:t>– товары, работы, услуги.</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Одноименная продукция </w:t>
      </w:r>
      <w:r w:rsidRPr="009A3997">
        <w:rPr>
          <w:rFonts w:ascii="Times New Roman" w:eastAsia="Times New Roman" w:hAnsi="Times New Roman" w:cs="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Официальный сайт</w:t>
      </w:r>
      <w:r w:rsidRPr="009A3997">
        <w:rPr>
          <w:rFonts w:ascii="Times New Roman" w:eastAsia="Times New Roman" w:hAnsi="Times New Roman" w:cs="Times New Roman"/>
          <w:sz w:val="24"/>
          <w:szCs w:val="24"/>
          <w:lang w:eastAsia="ru-RU"/>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9A3997">
          <w:rPr>
            <w:rFonts w:ascii="Times New Roman" w:eastAsia="Times New Roman" w:hAnsi="Times New Roman" w:cs="Times New Roman"/>
            <w:color w:val="0000FF"/>
            <w:sz w:val="24"/>
            <w:szCs w:val="24"/>
            <w:u w:val="single"/>
            <w:lang w:eastAsia="ru-RU"/>
          </w:rPr>
          <w:t>www.zakupki.gov.ru</w:t>
        </w:r>
      </w:hyperlink>
      <w:r w:rsidRPr="009A3997">
        <w:rPr>
          <w:rFonts w:ascii="Times New Roman" w:eastAsia="Times New Roman" w:hAnsi="Times New Roman" w:cs="Times New Roman"/>
          <w:color w:val="0000FF"/>
          <w:sz w:val="24"/>
          <w:szCs w:val="24"/>
          <w:u w:val="single"/>
          <w:lang w:eastAsia="ru-RU"/>
        </w:rPr>
        <w:t>.</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Сайт Заказчика </w:t>
      </w:r>
      <w:r w:rsidRPr="009A3997">
        <w:rPr>
          <w:rFonts w:ascii="Times New Roman" w:eastAsia="Times New Roman" w:hAnsi="Times New Roman" w:cs="Times New Roman"/>
          <w:sz w:val="24"/>
          <w:szCs w:val="24"/>
          <w:lang w:eastAsia="ru-RU"/>
        </w:rPr>
        <w:t xml:space="preserve">– сайт в информационно-телекоммуникационной сети «Интернет», используемый Заказчиком для размещения информации о размещении заказов Заказчика на поставки товаров, выполнение работ, оказание услуг: </w:t>
      </w:r>
      <w:hyperlink r:id="rId9" w:history="1">
        <w:r w:rsidRPr="009A3997">
          <w:rPr>
            <w:rFonts w:ascii="Times New Roman" w:eastAsia="Times New Roman" w:hAnsi="Times New Roman" w:cs="Times New Roman"/>
            <w:color w:val="0000FF"/>
            <w:sz w:val="24"/>
            <w:szCs w:val="24"/>
            <w:u w:val="single"/>
            <w:lang w:eastAsia="ru-RU"/>
          </w:rPr>
          <w:t>www.</w:t>
        </w:r>
        <w:r w:rsidRPr="009A3997">
          <w:rPr>
            <w:rFonts w:ascii="Times New Roman" w:eastAsia="Times New Roman" w:hAnsi="Times New Roman" w:cs="Times New Roman"/>
            <w:color w:val="0000FF"/>
            <w:sz w:val="24"/>
            <w:szCs w:val="24"/>
            <w:u w:val="single"/>
            <w:lang w:val="en-US" w:eastAsia="ru-RU"/>
          </w:rPr>
          <w:t>plp</w:t>
        </w:r>
        <w:r w:rsidRPr="009A3997">
          <w:rPr>
            <w:rFonts w:ascii="Times New Roman" w:eastAsia="Times New Roman" w:hAnsi="Times New Roman" w:cs="Times New Roman"/>
            <w:color w:val="0000FF"/>
            <w:sz w:val="24"/>
            <w:szCs w:val="24"/>
            <w:u w:val="single"/>
            <w:lang w:eastAsia="ru-RU"/>
          </w:rPr>
          <w:t>-nso.ru</w:t>
        </w:r>
      </w:hyperlink>
      <w:r w:rsidRPr="009A3997">
        <w:rPr>
          <w:rFonts w:ascii="Times New Roman" w:eastAsia="Times New Roman" w:hAnsi="Times New Roman" w:cs="Times New Roman"/>
          <w:sz w:val="24"/>
          <w:szCs w:val="24"/>
          <w:lang w:eastAsia="ru-RU"/>
        </w:rPr>
        <w:t>.</w:t>
      </w:r>
    </w:p>
    <w:p w:rsidR="009A3997" w:rsidRPr="009A3997" w:rsidRDefault="009A3997" w:rsidP="009A3997">
      <w:pPr>
        <w:numPr>
          <w:ilvl w:val="1"/>
          <w:numId w:val="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Участник закупки</w:t>
      </w:r>
      <w:r w:rsidRPr="009A3997">
        <w:rPr>
          <w:rFonts w:ascii="Times New Roman" w:eastAsia="Times New Roman" w:hAnsi="Times New Roman" w:cs="Times New Roman"/>
          <w:sz w:val="24"/>
          <w:szCs w:val="24"/>
          <w:lang w:eastAsia="ru-RU"/>
        </w:rPr>
        <w:t xml:space="preserve"> </w:t>
      </w:r>
      <w:r w:rsidRPr="009A3997">
        <w:rPr>
          <w:rFonts w:ascii="Times New Roman" w:eastAsia="Times New Roman" w:hAnsi="Times New Roman" w:cs="Times New Roman"/>
          <w:b/>
          <w:sz w:val="24"/>
          <w:szCs w:val="24"/>
          <w:lang w:eastAsia="ru-RU"/>
        </w:rPr>
        <w:t>(поставщик, подрядчик, исполнитель)</w:t>
      </w:r>
      <w:r w:rsidRPr="009A3997">
        <w:rPr>
          <w:rFonts w:ascii="Times New Roman" w:eastAsia="Times New Roman" w:hAnsi="Times New Roman" w:cs="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1.9. Поставщик </w:t>
      </w:r>
      <w:r w:rsidRPr="009A3997">
        <w:rPr>
          <w:rFonts w:ascii="Times New Roman" w:eastAsia="Times New Roman" w:hAnsi="Times New Roman" w:cs="Times New Roman"/>
          <w:sz w:val="24"/>
          <w:szCs w:val="24"/>
          <w:lang w:eastAsia="ru-RU"/>
        </w:rPr>
        <w:t>- поставщик-продавец, осуществляющий предпринимательскую деятельность, передающий производимые или закупаемые им товары Заказчику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1.10. Электронная площадка</w:t>
      </w:r>
      <w:r w:rsidRPr="009A3997">
        <w:rPr>
          <w:rFonts w:ascii="Times New Roman" w:eastAsia="Times New Roman" w:hAnsi="Times New Roman" w:cs="Times New Roman"/>
          <w:sz w:val="24"/>
          <w:szCs w:val="24"/>
          <w:lang w:eastAsia="ru-RU"/>
        </w:rPr>
        <w:t xml:space="preserve"> – сайт в информационно-телекоммуникационной сети «Интернет», посредством которого проводятся закупки в электронной форме.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1.11. Оператор электронной площадки </w:t>
      </w:r>
      <w:r w:rsidRPr="009A3997">
        <w:rPr>
          <w:rFonts w:ascii="Times New Roman" w:eastAsia="Times New Roman" w:hAnsi="Times New Roman" w:cs="Times New Roman"/>
          <w:sz w:val="24"/>
          <w:szCs w:val="24"/>
          <w:lang w:eastAsia="ru-RU"/>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1.12. Лот </w:t>
      </w:r>
      <w:r w:rsidRPr="009A3997">
        <w:rPr>
          <w:rFonts w:ascii="Times New Roman" w:eastAsia="Times New Roman" w:hAnsi="Times New Roman" w:cs="Times New Roman"/>
          <w:sz w:val="24"/>
          <w:szCs w:val="24"/>
          <w:lang w:eastAsia="ru-RU"/>
        </w:rPr>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A3997" w:rsidRPr="009A3997" w:rsidRDefault="009A3997" w:rsidP="009A3997">
      <w:pPr>
        <w:numPr>
          <w:ilvl w:val="1"/>
          <w:numId w:val="2"/>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b/>
          <w:sz w:val="24"/>
          <w:szCs w:val="24"/>
          <w:lang w:eastAsia="ru-RU"/>
        </w:rPr>
        <w:t xml:space="preserve">Торги </w:t>
      </w:r>
      <w:r w:rsidRPr="009A3997">
        <w:rPr>
          <w:rFonts w:ascii="Times New Roman" w:eastAsia="Times New Roman" w:hAnsi="Times New Roman" w:cs="Times New Roman"/>
          <w:sz w:val="24"/>
          <w:szCs w:val="24"/>
          <w:lang w:eastAsia="ru-RU"/>
        </w:rPr>
        <w:t xml:space="preserve">– это способ закупки, проводимый в форме конкурса или аукциона.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2. ОБЛАСТЬ ПРИМЕНЕНИЯ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2.1. 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9A3997" w:rsidRPr="009A3997" w:rsidRDefault="009A3997" w:rsidP="009A3997">
      <w:pPr>
        <w:numPr>
          <w:ilvl w:val="1"/>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Положение о закупке не распространяется на отношения, связанные с:</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куплей-продажей ценных бумаг и валютных ценностей;</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приобретением Заказчиком биржевых товаров на товарной бирже в соответствии с законодательством о товарных биржах и биржевой торговле;</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lastRenderedPageBreak/>
        <w:t>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закупкой в области военно-технического сотрудничества;</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9A3997" w:rsidRPr="009A3997" w:rsidRDefault="009A3997" w:rsidP="009A3997">
      <w:pPr>
        <w:numPr>
          <w:ilvl w:val="2"/>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9A3997" w:rsidRPr="009A3997" w:rsidRDefault="009A3997" w:rsidP="009A3997">
      <w:pPr>
        <w:numPr>
          <w:ilvl w:val="1"/>
          <w:numId w:val="3"/>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3. ПОРЯДОК ПОДГОТОВКИ ПРОЦЕДУР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3.1. Основания проведения закупки</w:t>
      </w:r>
    </w:p>
    <w:p w:rsidR="009A3997" w:rsidRPr="009A3997" w:rsidRDefault="009A3997" w:rsidP="009A3997">
      <w:p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3.1.1. Проведение закупки осуществляется на основании утвержденного и размещенного на официальном сайте плана закупки товаров, работ, услуг.</w:t>
      </w:r>
    </w:p>
    <w:p w:rsidR="009A3997" w:rsidRPr="009A3997" w:rsidRDefault="009A3997" w:rsidP="009A3997">
      <w:p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9A3997" w:rsidRPr="009A3997" w:rsidRDefault="009A3997" w:rsidP="009A3997">
      <w:p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3.1.3. План закупки является основным плановым документом в сфере закупок и утверждается Заказчиком на срок не менее чем на один год.</w:t>
      </w:r>
    </w:p>
    <w:p w:rsidR="009A3997" w:rsidRPr="009A3997" w:rsidRDefault="009A3997" w:rsidP="009A3997">
      <w:pPr>
        <w:tabs>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3.2. Принятие решения о проведении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в форме приказа, который подписывает Генеральный директор Заказчика.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3.2.2. В решении о проведении закупки указываются: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3.2.2.1. предмет и существенные условия закупки (срок и место поставки товаров (выполнения работ, оказания услуг), начальная цена и порядок оплаты);</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3.2.2.2. основные (функциональные, технические, качественные и проч.) характеристики закупаемой продукции и иные требования к ней;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3.2.2.3. сроки проведения закупочных процедур;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3.2.2.4. при необходимости иные требования и условия проведения процедуры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3.2.2.5. способ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3.2.4. Заказчик вправе отказаться от проведения любой процедуры закупки после ее объявления:</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3.2.4.1. при открытых процедурах закупки - в соответствии со сроками, указанными в извещении о закупке, а в отсутствии соответствующих указаний: </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от проведения аукциона в любое время, но не позднее, чем за 3 (три) дня до наступления даты его проведения; </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от проведения конкурса - не позднее, чем за 30 (тридцать) дней до его проведения;</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от проведения </w:t>
      </w:r>
      <w:r w:rsidRPr="009A3997">
        <w:rPr>
          <w:rFonts w:ascii="Times New Roman" w:eastAsia="Times New Roman" w:hAnsi="Times New Roman" w:cs="Times New Roman"/>
          <w:sz w:val="24"/>
          <w:szCs w:val="24"/>
          <w:lang w:val="en-US" w:eastAsia="ru-RU"/>
        </w:rPr>
        <w:t>I</w:t>
      </w:r>
      <w:r w:rsidRPr="009A3997">
        <w:rPr>
          <w:rFonts w:ascii="Times New Roman" w:eastAsia="Times New Roman" w:hAnsi="Times New Roman" w:cs="Times New Roman"/>
          <w:sz w:val="24"/>
          <w:szCs w:val="24"/>
          <w:lang w:eastAsia="ru-RU"/>
        </w:rPr>
        <w:t xml:space="preserve"> этапа тендера – квалификационный отбор – не позднее, чем за 1 (один) день до его проведения;</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 xml:space="preserve">от проведения </w:t>
      </w:r>
      <w:r w:rsidRPr="009A3997">
        <w:rPr>
          <w:rFonts w:ascii="Times New Roman" w:eastAsia="Times New Roman" w:hAnsi="Times New Roman" w:cs="Times New Roman"/>
          <w:sz w:val="24"/>
          <w:szCs w:val="24"/>
          <w:lang w:val="en-US" w:eastAsia="ru-RU"/>
        </w:rPr>
        <w:t>II</w:t>
      </w:r>
      <w:r w:rsidRPr="009A3997">
        <w:rPr>
          <w:rFonts w:ascii="Times New Roman" w:eastAsia="Times New Roman" w:hAnsi="Times New Roman" w:cs="Times New Roman"/>
          <w:sz w:val="24"/>
          <w:szCs w:val="24"/>
          <w:lang w:eastAsia="ru-RU"/>
        </w:rPr>
        <w:t xml:space="preserve"> этапа тендера – запрос предложений – не позднее, чем за 3 (три) дня до его проведения.</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3.2.4.2. при закрытых процедурах закупки - в соответствии со сроками, указанными в извещении о закупке;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3.2.4.3. при прямой закупке - в любое время.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Не позднее чем в течение 3 (трех) дней со дня принятия Заказчиком решения об отказе от проведения закупки такое решение размещается Заказчиком на официальном сайте и в течение 2 (двух) рабочих дней направляется всем участникам закупки, которым была предоставлена конкурсная документация.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Решение об отказе от проведения закупки принимается Заказчиком в форме, установленной для принятия решения о проведении закупки для данного способа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3.3.Порядок формирования закупочной комиссии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3.3.1.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который подписывает Генеральный директор Заказчика.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3.3.2. В состав закупочной комиссии могут входить как сотрудники Заказчика, так и сторонние лица.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3.3.3.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об отводе члена закупочной комиссии.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3.3.4.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3.3.5.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решением о создании закупочной комиссии.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4. СПОСОБЫ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4.1. Приобретение продукции осуществляется Заказчиком следующими способами:</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конкурс;</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аукцион;</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запрос котировок цен на товары, работы, услуги;</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тендер;</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закрытые процедурные закупки;</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электронные закупки;</w:t>
      </w:r>
    </w:p>
    <w:p w:rsidR="009A3997" w:rsidRPr="009A3997" w:rsidRDefault="009A3997" w:rsidP="009A3997">
      <w:pPr>
        <w:numPr>
          <w:ilvl w:val="0"/>
          <w:numId w:val="4"/>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прямая закупка (у единственного поставщика, подрядчика, исполнителя).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4.2. 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w:t>
      </w:r>
      <w:r w:rsidRPr="009A3997">
        <w:rPr>
          <w:rFonts w:ascii="Times New Roman" w:eastAsia="Times New Roman" w:hAnsi="Times New Roman" w:cs="Times New Roman"/>
          <w:sz w:val="24"/>
          <w:szCs w:val="24"/>
          <w:lang w:eastAsia="ru-RU"/>
        </w:rPr>
        <w:lastRenderedPageBreak/>
        <w:t>закупки применяются в случаях и при соблюдении условий, предусмотренных настоящим Положением.</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4.3.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4.4. Закупка считается проведенной со дня заключения договора.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5. ТРЕБОВАНИЯ К УЧАСТНИКАМ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5.1. К участникам закупки предъявляются следующие обязательные требования: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5.1.2. </w:t>
      </w:r>
      <w:proofErr w:type="spellStart"/>
      <w:r w:rsidRPr="009A3997">
        <w:rPr>
          <w:rFonts w:ascii="Times New Roman" w:eastAsia="Times New Roman" w:hAnsi="Times New Roman" w:cs="Times New Roman"/>
          <w:sz w:val="24"/>
          <w:szCs w:val="24"/>
          <w:lang w:eastAsia="ru-RU"/>
        </w:rPr>
        <w:t>непроведение</w:t>
      </w:r>
      <w:proofErr w:type="spellEnd"/>
      <w:r w:rsidRPr="009A399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5.1.3. </w:t>
      </w:r>
      <w:proofErr w:type="spellStart"/>
      <w:r w:rsidRPr="009A3997">
        <w:rPr>
          <w:rFonts w:ascii="Times New Roman" w:eastAsia="Times New Roman" w:hAnsi="Times New Roman" w:cs="Times New Roman"/>
          <w:sz w:val="24"/>
          <w:szCs w:val="24"/>
          <w:lang w:eastAsia="ru-RU"/>
        </w:rPr>
        <w:t>неприостановление</w:t>
      </w:r>
      <w:proofErr w:type="spellEnd"/>
      <w:r w:rsidRPr="009A3997">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5.2. К участникам закупки Заказчик вправе установить также следующие требования:</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5.2.1.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5.2.2.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9A3997" w:rsidRPr="009A3997" w:rsidRDefault="009A3997" w:rsidP="009A3997">
      <w:pPr>
        <w:tabs>
          <w:tab w:val="left" w:pos="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5.3. При проведении торгов Заказчик вправе установить квалификационные требования к участникам закупки</w:t>
      </w:r>
      <w:r w:rsidRPr="009A3997">
        <w:rPr>
          <w:rFonts w:ascii="Times New Roman" w:eastAsia="Times New Roman" w:hAnsi="Times New Roman" w:cs="Times New Roman"/>
          <w:sz w:val="24"/>
          <w:szCs w:val="24"/>
          <w:vertAlign w:val="superscript"/>
          <w:lang w:eastAsia="ru-RU"/>
        </w:rPr>
        <w:footnoteReference w:id="1"/>
      </w:r>
      <w:r w:rsidRPr="009A3997">
        <w:rPr>
          <w:rFonts w:ascii="Times New Roman" w:eastAsia="Times New Roman" w:hAnsi="Times New Roman" w:cs="Times New Roman"/>
          <w:sz w:val="24"/>
          <w:szCs w:val="24"/>
          <w:lang w:eastAsia="ru-RU"/>
        </w:rPr>
        <w:t>, а именно:</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A3997">
        <w:rPr>
          <w:rFonts w:ascii="Times New Roman" w:eastAsia="Times New Roman" w:hAnsi="Times New Roman" w:cs="Times New Roman"/>
          <w:i/>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A3997">
        <w:rPr>
          <w:rFonts w:ascii="Times New Roman" w:eastAsia="Times New Roman" w:hAnsi="Times New Roman" w:cs="Times New Roman"/>
          <w:i/>
          <w:sz w:val="24"/>
          <w:szCs w:val="24"/>
          <w:lang w:eastAsia="ru-RU"/>
        </w:rPr>
        <w:t>2) положительная деловая репутация, наличие опыта осуществления поставок, выполнения работ или оказания услуг;</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A3997">
        <w:rPr>
          <w:rFonts w:ascii="Times New Roman" w:eastAsia="Times New Roman" w:hAnsi="Times New Roman" w:cs="Times New Roman"/>
          <w:i/>
          <w:sz w:val="24"/>
          <w:szCs w:val="24"/>
          <w:lang w:eastAsia="ru-RU"/>
        </w:rPr>
        <w:t>3) иные квалификационные требования, связанные с предметом закупки.</w:t>
      </w: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6. СОДЕРЖАНИЕ ИЗВЕЩЕНИЯ О ЗАКУПКЕ И ДОКУМЕНТАЦИИ О ЗАКУПКЕ</w:t>
      </w: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p>
    <w:p w:rsidR="009A3997" w:rsidRPr="009A3997" w:rsidRDefault="009A3997" w:rsidP="009A3997">
      <w:pPr>
        <w:numPr>
          <w:ilvl w:val="0"/>
          <w:numId w:val="5"/>
        </w:num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 xml:space="preserve"> Содержание извещения о закупке</w:t>
      </w:r>
    </w:p>
    <w:p w:rsidR="009A3997" w:rsidRPr="009A3997" w:rsidRDefault="009A3997" w:rsidP="009A3997">
      <w:pPr>
        <w:numPr>
          <w:ilvl w:val="1"/>
          <w:numId w:val="6"/>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В извещении о закупке указываются следующие сведения</w:t>
      </w:r>
      <w:r w:rsidRPr="009A3997">
        <w:rPr>
          <w:rFonts w:ascii="Times New Roman" w:eastAsia="Times New Roman" w:hAnsi="Times New Roman" w:cs="Times New Roman"/>
          <w:sz w:val="24"/>
          <w:szCs w:val="24"/>
          <w:vertAlign w:val="superscript"/>
          <w:lang w:eastAsia="ru-RU"/>
        </w:rPr>
        <w:footnoteReference w:id="2"/>
      </w:r>
      <w:r w:rsidRPr="009A3997">
        <w:rPr>
          <w:rFonts w:ascii="Times New Roman" w:eastAsia="Times New Roman" w:hAnsi="Times New Roman" w:cs="Times New Roman"/>
          <w:sz w:val="24"/>
          <w:szCs w:val="24"/>
          <w:lang w:eastAsia="ru-RU"/>
        </w:rPr>
        <w:t>:</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способ закупки </w:t>
      </w:r>
      <w:r w:rsidRPr="009A3997">
        <w:rPr>
          <w:rFonts w:ascii="Times New Roman" w:eastAsia="Times New Roman" w:hAnsi="Times New Roman" w:cs="Times New Roman"/>
          <w:i/>
          <w:sz w:val="24"/>
          <w:szCs w:val="24"/>
          <w:lang w:eastAsia="ru-RU"/>
        </w:rPr>
        <w:t>(открытый конкурс, открытый аукцион или иной предусмотренный Положением о закупке способ)</w:t>
      </w:r>
      <w:r w:rsidRPr="009A3997">
        <w:rPr>
          <w:rFonts w:ascii="Times New Roman" w:eastAsia="Times New Roman" w:hAnsi="Times New Roman" w:cs="Times New Roman"/>
          <w:sz w:val="24"/>
          <w:szCs w:val="24"/>
          <w:lang w:eastAsia="ru-RU"/>
        </w:rPr>
        <w:t>;</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lastRenderedPageBreak/>
        <w:t>наименование, место нахождения, почтовый адрес, адрес электронной почты, номер контактного телефона Заказчика;</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место поставки товара, выполнения работ, оказания услуг;</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сведения о начальной цене договора (цене лота);</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A3997" w:rsidRPr="009A3997" w:rsidRDefault="009A3997" w:rsidP="009A3997">
      <w:pPr>
        <w:numPr>
          <w:ilvl w:val="2"/>
          <w:numId w:val="6"/>
        </w:num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место и дата рассмотрения предложений (заявок) участников закупки и подведения итогов закупки.</w:t>
      </w:r>
    </w:p>
    <w:p w:rsidR="009A3997" w:rsidRPr="009A3997" w:rsidRDefault="009A3997" w:rsidP="009A3997">
      <w:pPr>
        <w:numPr>
          <w:ilvl w:val="2"/>
          <w:numId w:val="7"/>
        </w:numPr>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В случае проведения </w:t>
      </w:r>
      <w:proofErr w:type="spellStart"/>
      <w:r w:rsidRPr="009A3997">
        <w:rPr>
          <w:rFonts w:ascii="Times New Roman" w:eastAsia="Times New Roman" w:hAnsi="Times New Roman" w:cs="Times New Roman"/>
          <w:sz w:val="24"/>
          <w:szCs w:val="24"/>
          <w:lang w:eastAsia="ru-RU"/>
        </w:rPr>
        <w:t>многолотового</w:t>
      </w:r>
      <w:proofErr w:type="spellEnd"/>
      <w:r w:rsidRPr="009A3997">
        <w:rPr>
          <w:rFonts w:ascii="Times New Roman" w:eastAsia="Times New Roman" w:hAnsi="Times New Roman" w:cs="Times New Roman"/>
          <w:sz w:val="24"/>
          <w:szCs w:val="24"/>
          <w:lang w:eastAsia="ru-RU"/>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numPr>
          <w:ilvl w:val="0"/>
          <w:numId w:val="5"/>
        </w:num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 xml:space="preserve"> Содержание документации о закупке</w:t>
      </w:r>
    </w:p>
    <w:p w:rsidR="009A3997" w:rsidRPr="009A3997" w:rsidRDefault="009A3997" w:rsidP="009A3997">
      <w:pPr>
        <w:numPr>
          <w:ilvl w:val="2"/>
          <w:numId w:val="8"/>
        </w:numPr>
        <w:tabs>
          <w:tab w:val="left" w:pos="900"/>
        </w:tabs>
        <w:spacing w:after="0" w:line="240" w:lineRule="auto"/>
        <w:ind w:hanging="1080"/>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документации о закупке указываются следующие сведения</w:t>
      </w:r>
      <w:r w:rsidRPr="009A3997">
        <w:rPr>
          <w:rFonts w:ascii="Times New Roman" w:eastAsia="Times New Roman" w:hAnsi="Times New Roman" w:cs="Times New Roman"/>
          <w:vertAlign w:val="superscript"/>
          <w:lang w:eastAsia="ru-RU"/>
        </w:rPr>
        <w:footnoteReference w:id="3"/>
      </w:r>
      <w:r w:rsidRPr="009A3997">
        <w:rPr>
          <w:rFonts w:ascii="Times New Roman" w:eastAsia="Times New Roman" w:hAnsi="Times New Roman" w:cs="Times New Roman"/>
          <w:lang w:eastAsia="ru-RU"/>
        </w:rPr>
        <w:t>:</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сведения о начальной цене договора (цене лота);</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форма, сроки и порядок оплаты товара, работы, услуги;</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место, порядок, дата и время вскрытия конвертов с заявками на участие в конкурсе (в случае проведения закупки в форме конкурса); </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место и дата рассмотрения предложений (заявок) участников закупки и подведения итогов закупки;</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условия допуска к участию в закупке;</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критерии оценки и сопоставления заявок на участие в закупке в соответствии с Положением о закупке (Приложение 1 к настоящему Положению);</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порядок оценки и сопоставления заявок на участие в закупке в соответствии с Положением о закупке (Приложение 1 к настоящему Положению);</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A3997" w:rsidRPr="009A3997" w:rsidRDefault="009A3997" w:rsidP="009A3997">
      <w:pPr>
        <w:numPr>
          <w:ilvl w:val="2"/>
          <w:numId w:val="5"/>
        </w:num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6.2.2.</w:t>
      </w:r>
      <w:r w:rsidRPr="009A3997">
        <w:rPr>
          <w:rFonts w:ascii="Times New Roman" w:eastAsia="Times New Roman" w:hAnsi="Times New Roman" w:cs="Times New Roman"/>
          <w:sz w:val="24"/>
          <w:szCs w:val="24"/>
          <w:lang w:eastAsia="ru-RU"/>
        </w:rPr>
        <w:tab/>
        <w:t xml:space="preserve">В случае проведения </w:t>
      </w:r>
      <w:proofErr w:type="spellStart"/>
      <w:r w:rsidRPr="009A3997">
        <w:rPr>
          <w:rFonts w:ascii="Times New Roman" w:eastAsia="Times New Roman" w:hAnsi="Times New Roman" w:cs="Times New Roman"/>
          <w:sz w:val="24"/>
          <w:szCs w:val="24"/>
          <w:lang w:eastAsia="ru-RU"/>
        </w:rPr>
        <w:t>многолотового</w:t>
      </w:r>
      <w:proofErr w:type="spellEnd"/>
      <w:r w:rsidRPr="009A3997">
        <w:rPr>
          <w:rFonts w:ascii="Times New Roman" w:eastAsia="Times New Roman" w:hAnsi="Times New Roman" w:cs="Times New Roman"/>
          <w:sz w:val="24"/>
          <w:szCs w:val="24"/>
          <w:lang w:eastAsia="ru-RU"/>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6.2.3. Документация о закупке, а также образовавшиеся в результате закупочной деятельности документы хранятся Заказчиком не менее 3 (трех) лет, если иной срок хранения отдельных видов документов не установлен действующим законодательством.</w:t>
      </w: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 УСЛОВИЯ ПРИМЕНЕНИЯ И ПОРЯДОК ПРОВЕДЕНИЯ</w:t>
      </w: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ПРОЦЕДУР ЗАКУПКИ</w:t>
      </w: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7.1.</w:t>
      </w:r>
      <w:r w:rsidRPr="009A3997">
        <w:rPr>
          <w:rFonts w:ascii="Times New Roman" w:eastAsia="Times New Roman" w:hAnsi="Times New Roman" w:cs="Times New Roman"/>
          <w:b/>
          <w:sz w:val="24"/>
          <w:szCs w:val="24"/>
          <w:lang w:eastAsia="ru-RU"/>
        </w:rPr>
        <w:tab/>
        <w:t>Конкурс</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зависимости от возможного круга участников закупки конкурс может быть открытым или закрытым.</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 xml:space="preserve">7.1.1. Информационное обеспечение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20 (двадцать) дней до установленного в конкурсной документации дня окончания подачи заявок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7.1.1.3.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7.1.1.4.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7.1.1.5.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7.1.1.6. Любой участник закупки вправе направить Заказчику запрос о разъяснении положений конкурсной документации. В течение 5 (пяти)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10 (десять) дней до дня окончания подачи заявок на участие в конкурсе. Не позднее чем в течение 3 (трех) дней со дня предоставления указанных разъяснений такое разъяснение </w:t>
      </w:r>
      <w:r w:rsidRPr="009A3997">
        <w:rPr>
          <w:rFonts w:ascii="Times New Roman" w:eastAsia="Times New Roman" w:hAnsi="Times New Roman" w:cs="Times New Roman"/>
          <w:sz w:val="24"/>
          <w:szCs w:val="24"/>
          <w:lang w:eastAsia="ru-RU"/>
        </w:rPr>
        <w:lastRenderedPageBreak/>
        <w:t>размещается Заказчиком на официальном сайте с указанием предмета запроса, но без указания участника закупки, от которого поступил запрос.</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(трех) дней со дня принятия решения о внесении указанных изменений такие изменения размещается Заказчиком на официальном сайте и в течение 2 (двух) рабочих дней направляются всем участникам закупки, которым была предоставлена конкурсная документация.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7.1.1.8. В случае, если изменения в извещение о проведении конкурса,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15 (пятнадцать) дней.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7.1.2.Порядок подачи заявок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7.1.2.2. Заявка на участие в конкурсе должна содержать во всяком случае: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 сведения и документы об участнике закупки, подавшем такую заявку, а также о лицах, выступающих на стороне участника закупки: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б) полученную не ранее чем за 30 (тридцать) дней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(тридцать) дней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а также согласие на обработку персональных данных, составленное по форме согласно Приложению 2 к настоящему Положению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конкурса;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г) копии учредительных документов (для юридических лиц);</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9A3997">
        <w:rPr>
          <w:rFonts w:ascii="Times New Roman" w:eastAsia="Times New Roman" w:hAnsi="Times New Roman" w:cs="Times New Roman"/>
          <w:sz w:val="24"/>
          <w:szCs w:val="24"/>
          <w:lang w:eastAsia="ru-RU"/>
        </w:rPr>
        <w:lastRenderedPageBreak/>
        <w:t>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е) справка налоговых органов, подтверждающая отсутствие у участника закупки задолженности по уплате налогов, сборов и иных платежей в бюджеты любого уровня или государственные внебюджетные фонды;</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7.1.2.4. Участник закупки вправе подать только одну заявку на участие в конкурсе в отношении каждого предмета конкурса (лота).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7.1.2.5.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7.1.2.7.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7.1.2.8.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7.1.3. Порядок вскрытия конвертов с заявками на участие в конкурсе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7.1.3.1. Вскрытие конвертов с заявками на участие в конкурсе осуществляется закупочной комиссией в день, во время и в месте, указанные в конкурсной документации.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7.1.3.2.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w:t>
      </w:r>
      <w:r w:rsidRPr="009A3997">
        <w:rPr>
          <w:rFonts w:ascii="Times New Roman" w:eastAsia="Times New Roman" w:hAnsi="Times New Roman" w:cs="Times New Roman"/>
          <w:sz w:val="24"/>
          <w:szCs w:val="24"/>
          <w:lang w:eastAsia="ru-RU"/>
        </w:rPr>
        <w:lastRenderedPageBreak/>
        <w:t>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7.1.3.3.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7.1.4. Порядок рассмотрения заявок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7.1.4.2.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7.1.4.3.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3 (три) дня со дня подписания такого протокола.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7.1.4.4.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7.1.4.5.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lastRenderedPageBreak/>
        <w:t>7.1.5. Оценка и сопоставление заявок на участие в конкурсе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7.1.5.1.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7.1.5.2.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к настоящему Положению).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7.1.5.3.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7.1.5.4.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7.1.5.5.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3 (три) дня со дня подписания такого протокола.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7.1.5.6.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0"/>
          <w:tab w:val="left" w:pos="54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7.2. Аукцион</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7.2.3. В зависимости от возможного круга участников закупки аукцион может быть открытым или закрытым по составу участников. Аукцион может быть открытым или закрытым по форме подачи предложений о цене.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7.2.4. Во всем, что не оговорено в настоящем подразделе, к проведению</w:t>
      </w:r>
      <w:r w:rsidRPr="009A3997">
        <w:rPr>
          <w:rFonts w:ascii="Times New Roman" w:eastAsia="Times New Roman" w:hAnsi="Times New Roman" w:cs="Times New Roman"/>
          <w:b/>
          <w:sz w:val="24"/>
          <w:szCs w:val="24"/>
          <w:lang w:eastAsia="ru-RU"/>
        </w:rPr>
        <w:t xml:space="preserve"> </w:t>
      </w:r>
      <w:r w:rsidRPr="009A3997">
        <w:rPr>
          <w:rFonts w:ascii="Times New Roman" w:eastAsia="Times New Roman" w:hAnsi="Times New Roman" w:cs="Times New Roman"/>
          <w:sz w:val="24"/>
          <w:szCs w:val="24"/>
          <w:lang w:eastAsia="ru-RU"/>
        </w:rPr>
        <w:t>аукциона применяются положения о проведении открытого конкурса.</w:t>
      </w:r>
    </w:p>
    <w:p w:rsidR="009A3997" w:rsidRPr="009A3997" w:rsidRDefault="009A3997" w:rsidP="009A3997">
      <w:pPr>
        <w:numPr>
          <w:ilvl w:val="2"/>
          <w:numId w:val="9"/>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9A3997" w:rsidRPr="009A3997" w:rsidRDefault="009A3997" w:rsidP="009A3997">
      <w:pPr>
        <w:numPr>
          <w:ilvl w:val="2"/>
          <w:numId w:val="9"/>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9A3997" w:rsidRPr="009A3997" w:rsidRDefault="009A3997" w:rsidP="009A3997">
      <w:pPr>
        <w:numPr>
          <w:ilvl w:val="2"/>
          <w:numId w:val="9"/>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Заявка на участие в аукционе должна содержать во всяком случае: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 сведения и документы об участнике закупки, подавшем такую заявку, а также о лицах, выступающих на стороне участника закупки: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б)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а также согласие на обработку персональных данных, составленное по форме согласно Приложению 2 к настоящему Положению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аукциона;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г) копии учредительных документов (для юридических лиц);</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е) справка налоговых органов, подтверждающая отсутствие у участника закупки задолженности по уплате налогов, сборов и иных платежей в бюджеты любого уровня или государственные внебюджетные фонды;</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7.2.8. 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7.2.9. При проведении открытого аукциона по форме подачи предложений о цене процедура вскрытия конвертов с заявками на участие в аукционе не проводится.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7.2.10. При проведении открытого аукциона по форме подачи предложений о цене подача предложений о цене договора участниками закупки осуществляется в день проведения аукциона, установленный в документации об аукционе. При проведении закрытого аукциона по форме подачи предложений о цене подача предложений о цене договора участниками закупки осуществляется в течение срока, установленного документацией об аукционе, и завершается накануне дня проведения аукциона, установленного в документации об аукционе.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 xml:space="preserve">7.3.11. 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7.3.12.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7.3.13.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3 (три) дня со дня подписания такого протокола.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7.3. Запрос котировок цен на товары, работы, услуги</w:t>
      </w:r>
    </w:p>
    <w:p w:rsidR="009A3997" w:rsidRPr="009A3997" w:rsidRDefault="009A3997" w:rsidP="009A3997">
      <w:p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7.3.1. Запрос котировок цен на товары, работы, услуги (далее – запрос цен) – это способ закупки, который может проводиться при наличии одновременно следующих условий:</w:t>
      </w:r>
    </w:p>
    <w:p w:rsidR="009A3997" w:rsidRPr="009A3997" w:rsidRDefault="009A3997" w:rsidP="009A3997">
      <w:pPr>
        <w:numPr>
          <w:ilvl w:val="0"/>
          <w:numId w:val="10"/>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закупка продукции производится не по конкретным заявкам Заказчика,</w:t>
      </w:r>
    </w:p>
    <w:p w:rsidR="009A3997" w:rsidRPr="009A3997" w:rsidRDefault="009A3997" w:rsidP="009A3997">
      <w:pPr>
        <w:numPr>
          <w:ilvl w:val="0"/>
          <w:numId w:val="10"/>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для продукции есть функционирующий рынок,</w:t>
      </w:r>
    </w:p>
    <w:p w:rsidR="009A3997" w:rsidRPr="009A3997" w:rsidRDefault="009A3997" w:rsidP="009A3997">
      <w:pPr>
        <w:numPr>
          <w:ilvl w:val="0"/>
          <w:numId w:val="10"/>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продукцию можно сравнивать только по ценам;</w:t>
      </w:r>
    </w:p>
    <w:p w:rsidR="009A3997" w:rsidRPr="009A3997" w:rsidRDefault="009A3997" w:rsidP="009A3997">
      <w:pPr>
        <w:numPr>
          <w:ilvl w:val="0"/>
          <w:numId w:val="10"/>
        </w:num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начальная цена договора не превышает 50000000 (пятьдесят миллионов) рублей.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7.3.2. Заказчик не вправе осуществлять путем запроса цен закупку одноименной продукции на сумму более чем 100000000 (сто миллионов) рублей в квартал.</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7.3.3. В зависимости от возможного круга участников закупки запрос цен может быть открытым или закрытым.</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Информация о проведении запроса цен, включая запрос котировок цен, проект договора размещается Заказчиком на официальном сайте не менее чем за 4 (четыре) дня до установленного в документации о запросе цен дня окончания подачи заявок на участие в запросе цен.</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7.3.4. В случае внесения изменений в запрос котировок цен, срок подачи заявок должен быть продлен Заказчиком так, чтобы со дня размещения на официальном сайте внесенных в запрос котировок цен изменений до даты окончания подачи заявок на участие запросе цен срок составлял не менее чем 4 (четыре) дня.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7.3.5. Заявка на участие в запросе цен должна содержать сведения, установленные в пункте 7.2.7 Положения о закупке, а также сведения о цене договора, включая сведения о цене единицы продукции.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7.3.6. Заявка на участие в запросе цен подается участником закупки, в письменной форме.</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7.3.7. 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запросе котировок цен, и оценивает такие заявки.</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7.3.8. Победителем в проведении запроса цен признается участник закупки, соответствующий требованиям запроса котировок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7.3.9. 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rsidRPr="009A3997">
        <w:rPr>
          <w:rFonts w:ascii="Times New Roman" w:eastAsia="Times New Roman" w:hAnsi="Times New Roman" w:cs="Times New Roman"/>
          <w:sz w:val="24"/>
          <w:szCs w:val="24"/>
          <w:lang w:eastAsia="ru-RU"/>
        </w:rPr>
        <w:lastRenderedPageBreak/>
        <w:t xml:space="preserve">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3 (три) дня со дня подписания такого протокола. </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7.3.10. 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запроса котировок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запроса котировок цен, с таким участником может быть заключен договор.</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7.3.*Тендер</w:t>
      </w:r>
    </w:p>
    <w:p w:rsidR="009A3997" w:rsidRPr="009A3997" w:rsidRDefault="009A3997" w:rsidP="009A3997">
      <w:pPr>
        <w:tabs>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7.3.1.* Тендер – это способ закупки работ и/или услуг, который может проводиться, если начальная цена договора, заключаемого по итогам запроса предложений, не превышает 150 000 000 (сто пятьдесят миллионов) рублей.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7.3.2.* Тендер состоит из двух этапов:</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 квалификационный отбор;</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2) запрос предложений.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val="en-US" w:eastAsia="ru-RU"/>
        </w:rPr>
        <w:t>I</w:t>
      </w:r>
      <w:r w:rsidRPr="009A3997">
        <w:rPr>
          <w:rFonts w:ascii="Times New Roman" w:eastAsia="Times New Roman" w:hAnsi="Times New Roman" w:cs="Times New Roman"/>
          <w:b/>
          <w:sz w:val="24"/>
          <w:szCs w:val="24"/>
          <w:lang w:eastAsia="ru-RU"/>
        </w:rPr>
        <w:t>. Квалификационный отбор.</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 xml:space="preserve">7.3.3.* Заказчиком принимается решение о проведении закупки в форме тендера </w:t>
      </w:r>
      <w:r w:rsidRPr="009A3997">
        <w:rPr>
          <w:rFonts w:ascii="Times New Roman" w:eastAsia="Calibri" w:hAnsi="Times New Roman" w:cs="Times New Roman"/>
          <w:sz w:val="24"/>
          <w:szCs w:val="24"/>
          <w:lang w:val="en-US"/>
        </w:rPr>
        <w:t>I</w:t>
      </w:r>
      <w:r w:rsidRPr="009A3997">
        <w:rPr>
          <w:rFonts w:ascii="Times New Roman" w:eastAsia="Calibri" w:hAnsi="Times New Roman" w:cs="Times New Roman"/>
          <w:sz w:val="24"/>
          <w:szCs w:val="24"/>
        </w:rPr>
        <w:t xml:space="preserve"> этап – квалификационный отбор, в порядке, установленном пунктом 3.2 настоящего Положения.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7.3.4.* Извещение о проведении квалификационного отбора размещается Заказчиком на официальном сайте не менее чем за 20 (двадцать) дней до установленного в извещении дня окончания подачи заявок на участие в квалификационном отборе.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7.3.5.* Извещение о квалификационном отборе, помимо сведений, указанных в пункте 6.1 настоящего Положения, должно содержать:</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1) указание на вид работ и/или услуг, являющихся предметом квалификационного отбора;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2) срок, в течение которого лица, признанные участниками квалификационного отбора, вправе участвовать в запросах предложений по соответствующему виду работ и/или услуг. Указанный срок не может превышать 1 (одного) года со дня опубликования извещения о проведении квалификационного отбора (далее - срок действия квалификационного отбора);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3) требования к участникам квалификационного отбора.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7.3.6*. Закупочная комиссия рассматривает заявки на участие в квалификационном отборе и участников закупки, подавших такие заявки, на соответствие требованиям, установленным в извещении о проведении квалификационного отбора.</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7.3.7.* По итогам рассмотрения заявок на участие в квалификационном отборе комиссией принимается решение о признании участника закупки, подавшего заявку на участие в квалификационном отборе, участником, прошедшим квалификационный отбор, или о признании участника закупки, не прошедшим квалификационный отбор, в порядке и по основаниям, предусмотренным в извещении о квалификационном отборе.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7.3.8.* На основании результатов рассмотрения заявок на участие в квалификационном отборе закупочной комиссией оформляется протокол рассмотрения заявок на участие в квалификационном отборе,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квалификационном отборе, решение о признании участника закупки, прошедшим квалификационный отбор, и о признании его участником, не прошедшим квалификационный отбор, с обоснованием такого решения и с указанием положений извещения, которым не соответствует участник закупки. Указанный протокол размещается Заказчиком на официальном сайте не позднее чем через 3 (три) дня со дня подписания такого протокола.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7.3.9.* Квалификационный отбор не является самостоятельным способом проведения закупки. По итогам проведения квалификационного отбора между Заказчиком и лицами, прошедшими квалификационный отбор, не заключаются какие-либо договоры на выполнение работ/оказание услуг. Лица, признанные по итогам проведения квалификационного отбора, прошедшими квалификационный отбор, вправе в течение срока, указанного в извещении о проведении квалификационного отбора, участвовать в запросах предложений по соответствующему виду работ и/или услуг.</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7.3.10.* В случае, если на основании результатов рассмотрения заявок на участие в квалификационном отборе принято решение о признании всех участников закупки, подавших заявки на участие в квалификационном отборе, не прошедшими квалификационный отбор, квалификационный отбор признается несостоявшимся.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квалификационном отборе принято решение о признании единственного участника закупки, подавшего заявку на участие в квалификационном отборе, лицом, прошедшим квалификационный отбор, запрос предложений по соответствующему виду работ и /или услуг в течение срока действия квалификационного отбора не проводится. Договоры на проведение соответствующих работ и/или услуг в течение срока действия квалификационного отбора заключаются между заказчиком и лицом, прошедшим квалификационный отбор, в порядке, установленном пунктом 7.6 настоящего Положения.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 случае отказа единственного участника закупки, прошедшего квалификационный отбор, от заключения договора на проведение соответствующего вида работ/оказание услуг заказчик вправе провести повторную закупку в форме тендера или иной форме в соответствии с условиями настоящего Положения.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val="en-US" w:eastAsia="ru-RU"/>
        </w:rPr>
        <w:t>II</w:t>
      </w:r>
      <w:r w:rsidRPr="009A3997">
        <w:rPr>
          <w:rFonts w:ascii="Times New Roman" w:eastAsia="Times New Roman" w:hAnsi="Times New Roman" w:cs="Times New Roman"/>
          <w:b/>
          <w:sz w:val="24"/>
          <w:szCs w:val="24"/>
          <w:lang w:eastAsia="ru-RU"/>
        </w:rPr>
        <w:t>. Запрос предложений.</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 xml:space="preserve">7.3.11.* Заказчиком принимается решение о проведении закупки в форме тендера </w:t>
      </w:r>
      <w:r w:rsidRPr="009A3997">
        <w:rPr>
          <w:rFonts w:ascii="Times New Roman" w:eastAsia="Calibri" w:hAnsi="Times New Roman" w:cs="Times New Roman"/>
          <w:sz w:val="24"/>
          <w:szCs w:val="24"/>
          <w:lang w:val="en-US"/>
        </w:rPr>
        <w:t>II</w:t>
      </w:r>
      <w:r w:rsidRPr="009A3997">
        <w:rPr>
          <w:rFonts w:ascii="Times New Roman" w:eastAsia="Calibri" w:hAnsi="Times New Roman" w:cs="Times New Roman"/>
          <w:sz w:val="24"/>
          <w:szCs w:val="24"/>
        </w:rPr>
        <w:t xml:space="preserve"> этап - запрос предложений, в порядке, установленном пунктом 3.2 настоящего Положения.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Calibri" w:hAnsi="Times New Roman" w:cs="Times New Roman"/>
          <w:sz w:val="24"/>
          <w:szCs w:val="24"/>
        </w:rPr>
        <w:t>7.3.12.* </w:t>
      </w:r>
      <w:r w:rsidRPr="009A3997">
        <w:rPr>
          <w:rFonts w:ascii="Times New Roman" w:eastAsia="Times New Roman" w:hAnsi="Times New Roman" w:cs="Times New Roman"/>
          <w:sz w:val="24"/>
          <w:szCs w:val="24"/>
          <w:lang w:eastAsia="ru-RU"/>
        </w:rPr>
        <w:t xml:space="preserve">Извещение о проведении запроса предложений, документация о запросе предложений размещается Заказчиком на официальном сайте не менее чем за 7 (семь) рабочих дней до установленного в извещении дня окончания подачи заявок на участие в запросе предложений. Документация о запросе предложений должна содержать сведения, предусмотренные пунктом 6.2 настоящего Положения, а также иную необходимую информацию. </w:t>
      </w:r>
      <w:r w:rsidRPr="009A3997">
        <w:rPr>
          <w:rFonts w:ascii="Times New Roman" w:eastAsia="Calibri" w:hAnsi="Times New Roman" w:cs="Times New Roman"/>
          <w:sz w:val="24"/>
          <w:szCs w:val="24"/>
        </w:rPr>
        <w:t>Обязательным приложением к документации о запросе предложений является проект договора, заключаемого по итогам запроса предложений.</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7.3.13.*</w:t>
      </w:r>
      <w:r w:rsidRPr="009A3997">
        <w:rPr>
          <w:rFonts w:ascii="Times New Roman" w:eastAsia="Calibri" w:hAnsi="Times New Roman" w:cs="Times New Roman"/>
          <w:sz w:val="28"/>
          <w:szCs w:val="28"/>
        </w:rPr>
        <w:t> </w:t>
      </w:r>
      <w:r w:rsidRPr="009A3997">
        <w:rPr>
          <w:rFonts w:ascii="Times New Roman" w:eastAsia="Calibri" w:hAnsi="Times New Roman" w:cs="Times New Roman"/>
          <w:sz w:val="24"/>
          <w:szCs w:val="24"/>
        </w:rPr>
        <w:t xml:space="preserve">Лица, прошедшие квалификационный отбор по соответствующему виду работ и/или услуг, являющихся предметом запроса предложений, вправе в срок, установленный в извещении о проведении запроса предложений, направить в адрес Заказчика свои заявки на участие в запросе предложений. </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7.6.3.14.* Не подлежат рассмотрению заявки, поданные для участия в запросе предложений следующими лицами:</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1) не прошедшими квалификационный отбор по соответствующему виду работ и/или услуг;</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2) прошедшими квалификационный отбор по соответствующему виду работ и/или услуг в случае, если к моменту размещения на официальном сайте извещения о проведении запроса предложений срок действия квалификационного отбора истек;</w:t>
      </w:r>
    </w:p>
    <w:p w:rsidR="009A3997" w:rsidRPr="009A3997" w:rsidRDefault="009A3997" w:rsidP="009A3997">
      <w:pPr>
        <w:spacing w:after="0" w:line="240" w:lineRule="auto"/>
        <w:jc w:val="both"/>
        <w:rPr>
          <w:rFonts w:ascii="Times New Roman" w:eastAsia="Calibri" w:hAnsi="Times New Roman" w:cs="Times New Roman"/>
          <w:sz w:val="24"/>
          <w:szCs w:val="24"/>
        </w:rPr>
      </w:pPr>
      <w:r w:rsidRPr="009A3997">
        <w:rPr>
          <w:rFonts w:ascii="Times New Roman" w:eastAsia="Calibri" w:hAnsi="Times New Roman" w:cs="Times New Roman"/>
          <w:sz w:val="24"/>
          <w:szCs w:val="24"/>
        </w:rPr>
        <w:t>3) прошедшими квалификационный отбор по виду работ и/или услуг, не соответствующему виду работ и/или услуг, являющимися предметом запроса предложений.</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7.3.15.* Подача заявок на участие в запросе предложений, а также подведение итогов запроса предложений осуществляются в порядке, установленном пунктом 7.1 настоящего Положения.</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 xml:space="preserve">7.4. Закрытые процедуры закупки </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7.4.1. Участниками закрытой процедуры закупки являются только лица, специально приглашенные для этой цели.</w:t>
      </w:r>
    </w:p>
    <w:p w:rsidR="009A3997" w:rsidRPr="009A3997" w:rsidRDefault="009A3997" w:rsidP="009A3997">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7.4.2. Закрытые процедуры проводятся в случаях если:</w:t>
      </w:r>
    </w:p>
    <w:p w:rsidR="009A3997" w:rsidRPr="009A3997" w:rsidRDefault="009A3997" w:rsidP="009A3997">
      <w:pPr>
        <w:numPr>
          <w:ilvl w:val="0"/>
          <w:numId w:val="1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9A3997" w:rsidRPr="009A3997" w:rsidRDefault="009A3997" w:rsidP="009A3997">
      <w:pPr>
        <w:numPr>
          <w:ilvl w:val="0"/>
          <w:numId w:val="1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9A3997" w:rsidRPr="009A3997" w:rsidRDefault="009A3997" w:rsidP="009A3997">
      <w:pPr>
        <w:numPr>
          <w:ilvl w:val="0"/>
          <w:numId w:val="11"/>
        </w:num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9A3997" w:rsidRPr="009A3997" w:rsidRDefault="009A3997" w:rsidP="009A3997">
      <w:pPr>
        <w:tabs>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7.4.3. Закрытые процедуры проводятся в соответствии с настоящим Положением с учетом следующих особенностей:</w:t>
      </w:r>
    </w:p>
    <w:p w:rsidR="009A3997" w:rsidRPr="009A3997" w:rsidRDefault="009A3997" w:rsidP="009A3997">
      <w:pPr>
        <w:numPr>
          <w:ilvl w:val="0"/>
          <w:numId w:val="12"/>
        </w:num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9A3997" w:rsidRPr="009A3997" w:rsidRDefault="009A3997" w:rsidP="009A3997">
      <w:pPr>
        <w:numPr>
          <w:ilvl w:val="0"/>
          <w:numId w:val="12"/>
        </w:num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Заказчик не предоставляет документацию о закупке лицам, которым не было направлено приглашение.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7.4.4.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7.4.5. При проведении закупки, в случае если сведения о закупке составляют государственную тайну,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7.4.6.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7.4.7.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7.5. Электронные закупки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7.5.1.</w:t>
      </w:r>
      <w:r w:rsidRPr="009A3997">
        <w:rPr>
          <w:rFonts w:ascii="Times New Roman" w:eastAsia="Times New Roman" w:hAnsi="Times New Roman" w:cs="Times New Roman"/>
          <w:sz w:val="24"/>
          <w:szCs w:val="24"/>
          <w:lang w:eastAsia="ru-RU"/>
        </w:rPr>
        <w:tab/>
        <w:t>Любой способ закупки, предусмотренный Положением о закупке, может проводиться в электронной форме с использованием электронной площадки.</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7.5.2.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7.5.3.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7.6. Прямая закупка (у единственного поставщика, подрядчика, исполнителя)</w:t>
      </w:r>
      <w:r w:rsidRPr="009A3997">
        <w:rPr>
          <w:rFonts w:ascii="Times New Roman" w:eastAsia="Times New Roman" w:hAnsi="Times New Roman" w:cs="Times New Roman"/>
          <w:sz w:val="24"/>
          <w:szCs w:val="24"/>
          <w:lang w:eastAsia="ru-RU"/>
        </w:rPr>
        <w:t xml:space="preserve">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7.6.1.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9A3997" w:rsidRPr="009A3997" w:rsidRDefault="009A3997" w:rsidP="009A3997">
      <w:pPr>
        <w:tabs>
          <w:tab w:val="left" w:pos="540"/>
          <w:tab w:val="left" w:pos="900"/>
        </w:tabs>
        <w:spacing w:after="0" w:line="240" w:lineRule="auto"/>
        <w:jc w:val="both"/>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sz w:val="24"/>
          <w:szCs w:val="24"/>
          <w:lang w:eastAsia="ru-RU"/>
        </w:rPr>
        <w:t>7.6.2. Прямая закупка (у единственного поставщика, подрядчика, исполнителя) может осуществляться в случае, если:</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7.6.2.1. стоимость закупаемой Заказчиком одноименной продукции не превышает 50000000 (пятьдесят миллионов) рублей в квартал, при этом цена одного договора на закупку одноименной продукции не должна превышать 3000000 (три миллиона) рублей. </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7.6.2.2. процедура закупки, проведенная ранее, не состоялась и имеется только один участник закупки, подавший заявку и допущенный до участия в закупке;</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7.6.2.2.*имеется единственный участник закупки, прошедший квалификационный отбор по соответствующему виду работ и/или услуг (в пределах срока действия квалификационного отбора);</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7.6.2.3.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9A3997" w:rsidRPr="009A3997" w:rsidRDefault="009A3997" w:rsidP="009A3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а)</w:t>
      </w:r>
      <w:r w:rsidRPr="009A3997">
        <w:rPr>
          <w:rFonts w:ascii="Times New Roman" w:eastAsia="Times New Roman" w:hAnsi="Times New Roman" w:cs="Times New Roman"/>
          <w:sz w:val="24"/>
          <w:szCs w:val="24"/>
          <w:lang w:eastAsia="ru-RU"/>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A3997" w:rsidRPr="009A3997" w:rsidRDefault="009A3997" w:rsidP="009A3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б)</w:t>
      </w:r>
      <w:r w:rsidRPr="009A3997">
        <w:rPr>
          <w:rFonts w:ascii="Times New Roman" w:eastAsia="Times New Roman" w:hAnsi="Times New Roman" w:cs="Times New Roman"/>
          <w:sz w:val="24"/>
          <w:szCs w:val="24"/>
          <w:lang w:eastAsia="ru-RU"/>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A3997" w:rsidRPr="009A3997" w:rsidRDefault="009A3997" w:rsidP="009A3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в)</w:t>
      </w:r>
      <w:r w:rsidRPr="009A3997">
        <w:rPr>
          <w:rFonts w:ascii="Times New Roman" w:eastAsia="Times New Roman" w:hAnsi="Times New Roman" w:cs="Times New Roman"/>
          <w:sz w:val="24"/>
          <w:szCs w:val="24"/>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9A3997" w:rsidRPr="009A3997" w:rsidRDefault="009A3997" w:rsidP="009A3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г)</w:t>
      </w:r>
      <w:r w:rsidRPr="009A3997">
        <w:rPr>
          <w:rFonts w:ascii="Times New Roman" w:eastAsia="Times New Roman" w:hAnsi="Times New Roman" w:cs="Times New Roman"/>
          <w:sz w:val="24"/>
          <w:szCs w:val="24"/>
          <w:lang w:eastAsia="ru-RU"/>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7.6.2.4.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7.6.2.5.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7.6.2.6.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7.6.2.7. между Заказчиком и поставщиком (подрядчиком, исполнителем) существует обязательство заключения договора, возникшее из закона, иного нормативного акта или ранее заключенного между Заказчиком и таким поставщиком (подрядчиком, исполнителем) договора (в </w:t>
      </w:r>
      <w:proofErr w:type="spellStart"/>
      <w:r w:rsidRPr="009A3997">
        <w:rPr>
          <w:rFonts w:ascii="Times New Roman" w:eastAsia="Times New Roman" w:hAnsi="Times New Roman" w:cs="Times New Roman"/>
          <w:sz w:val="24"/>
          <w:szCs w:val="24"/>
          <w:lang w:eastAsia="ru-RU"/>
        </w:rPr>
        <w:t>т.ч</w:t>
      </w:r>
      <w:proofErr w:type="spellEnd"/>
      <w:r w:rsidRPr="009A3997">
        <w:rPr>
          <w:rFonts w:ascii="Times New Roman" w:eastAsia="Times New Roman" w:hAnsi="Times New Roman" w:cs="Times New Roman"/>
          <w:sz w:val="24"/>
          <w:szCs w:val="24"/>
          <w:lang w:eastAsia="ru-RU"/>
        </w:rPr>
        <w:t>. предварительного), соглашения о сотрудничестве, совместной деятельности и т.д.</w:t>
      </w:r>
    </w:p>
    <w:p w:rsidR="009A3997" w:rsidRPr="009A3997" w:rsidRDefault="009A3997" w:rsidP="009A3997">
      <w:pPr>
        <w:tabs>
          <w:tab w:val="left" w:pos="0"/>
          <w:tab w:val="left" w:pos="540"/>
        </w:tabs>
        <w:spacing w:after="0" w:line="240" w:lineRule="auto"/>
        <w:jc w:val="both"/>
        <w:rPr>
          <w:rFonts w:ascii="Times New Roman" w:eastAsia="Times New Roman" w:hAnsi="Times New Roman" w:cs="Times New Roman"/>
          <w:sz w:val="24"/>
          <w:szCs w:val="24"/>
          <w:lang w:eastAsia="ru-RU"/>
        </w:rPr>
      </w:pPr>
    </w:p>
    <w:p w:rsidR="009A3997" w:rsidRPr="009A3997" w:rsidRDefault="009A3997" w:rsidP="009A3997">
      <w:pPr>
        <w:tabs>
          <w:tab w:val="left" w:pos="540"/>
          <w:tab w:val="left" w:pos="900"/>
        </w:tabs>
        <w:spacing w:after="0" w:line="240" w:lineRule="auto"/>
        <w:jc w:val="center"/>
        <w:rPr>
          <w:rFonts w:ascii="Times New Roman" w:eastAsia="Times New Roman" w:hAnsi="Times New Roman" w:cs="Times New Roman"/>
          <w:b/>
          <w:sz w:val="24"/>
          <w:szCs w:val="24"/>
          <w:lang w:eastAsia="ru-RU"/>
        </w:rPr>
      </w:pPr>
      <w:r w:rsidRPr="009A3997">
        <w:rPr>
          <w:rFonts w:ascii="Times New Roman" w:eastAsia="Times New Roman" w:hAnsi="Times New Roman" w:cs="Times New Roman"/>
          <w:b/>
          <w:sz w:val="24"/>
          <w:szCs w:val="24"/>
          <w:lang w:eastAsia="ru-RU"/>
        </w:rPr>
        <w:t>8. ПОРЯДОК ЗАКЛЮЧЕНИЯ И ИСПОЛНЕНИЯ ДОГОВОРА</w:t>
      </w:r>
    </w:p>
    <w:p w:rsidR="009A3997" w:rsidRPr="009A3997" w:rsidRDefault="009A3997" w:rsidP="009A3997">
      <w:pPr>
        <w:tabs>
          <w:tab w:val="left" w:pos="540"/>
          <w:tab w:val="left" w:pos="900"/>
        </w:tabs>
        <w:spacing w:after="0" w:line="240" w:lineRule="auto"/>
        <w:rPr>
          <w:rFonts w:ascii="Times New Roman" w:eastAsia="Times New Roman" w:hAnsi="Times New Roman" w:cs="Times New Roman"/>
          <w:b/>
          <w:sz w:val="24"/>
          <w:szCs w:val="24"/>
          <w:lang w:eastAsia="ru-RU"/>
        </w:rPr>
      </w:pP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8.1.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8.2.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20 </w:t>
      </w:r>
      <w:r w:rsidRPr="009A3997">
        <w:rPr>
          <w:rFonts w:ascii="Times New Roman" w:eastAsia="Times New Roman" w:hAnsi="Times New Roman" w:cs="Times New Roman"/>
          <w:sz w:val="24"/>
          <w:szCs w:val="24"/>
          <w:lang w:eastAsia="ru-RU"/>
        </w:rPr>
        <w:lastRenderedPageBreak/>
        <w:t>(двадцати) дней, а по результатам неторговых процедур – не позднее 30 (тридцати) дней со дня подписания итогового протокола.</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8.4. В случае, если участник закупки, обязанный заключить договор, не предоставил Заказчику в срок, указанный в пункте 8.2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8.6. Заказчик вправе отказаться от заключения договора с участником закупки, обязанным заключить договор, в случаях:</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8.6.1. выявления несоответствия участника закупки, обязанного заключить договор, требованиям, установленным в документации о закупки;</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8.6.2. предоставления участником закупки, обязанным заключить договор, недостоверных сведений в заявке на участие в закупке.</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8.7. При заключении и </w:t>
      </w:r>
      <w:proofErr w:type="spellStart"/>
      <w:r w:rsidRPr="009A3997">
        <w:rPr>
          <w:rFonts w:ascii="Times New Roman" w:eastAsia="Times New Roman" w:hAnsi="Times New Roman" w:cs="Times New Roman"/>
          <w:sz w:val="24"/>
          <w:szCs w:val="24"/>
          <w:lang w:eastAsia="ru-RU"/>
        </w:rPr>
        <w:t>и</w:t>
      </w:r>
      <w:proofErr w:type="spellEnd"/>
      <w:r w:rsidRPr="009A3997">
        <w:rPr>
          <w:rFonts w:ascii="Times New Roman" w:eastAsia="Times New Roman" w:hAnsi="Times New Roman" w:cs="Times New Roman"/>
          <w:sz w:val="24"/>
          <w:szCs w:val="24"/>
          <w:lang w:val="en-US" w:eastAsia="ru-RU"/>
        </w:rPr>
        <w:t>c</w:t>
      </w:r>
      <w:proofErr w:type="spellStart"/>
      <w:r w:rsidRPr="009A3997">
        <w:rPr>
          <w:rFonts w:ascii="Times New Roman" w:eastAsia="Times New Roman" w:hAnsi="Times New Roman" w:cs="Times New Roman"/>
          <w:sz w:val="24"/>
          <w:szCs w:val="24"/>
          <w:lang w:eastAsia="ru-RU"/>
        </w:rPr>
        <w:t>полнении</w:t>
      </w:r>
      <w:proofErr w:type="spellEnd"/>
      <w:r w:rsidRPr="009A3997">
        <w:rPr>
          <w:rFonts w:ascii="Times New Roman" w:eastAsia="Times New Roman" w:hAnsi="Times New Roman" w:cs="Times New Roman"/>
          <w:sz w:val="24"/>
          <w:szCs w:val="24"/>
          <w:lang w:eastAsia="ru-RU"/>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8.8.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8.9. Заказчик по согласованию с участником закупки при заключении и исполнении договора вправе изменить:</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xml:space="preserve">8.9.1. предусмотренный договором объем закупаемой продукции.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8.9.3. цену договора:</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путем ее уменьшения без изменения иных условий исполнения договора;</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в случаях, предусмотренных пунктом 8.9.1 настоящего Положения;</w:t>
      </w:r>
    </w:p>
    <w:p w:rsidR="009A3997" w:rsidRPr="009A3997" w:rsidRDefault="009A3997" w:rsidP="009A39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9A3997" w:rsidRPr="009A3997" w:rsidRDefault="009A3997" w:rsidP="009A39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lastRenderedPageBreak/>
        <w:t xml:space="preserve">8.11.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A3997" w:rsidRPr="009A3997" w:rsidRDefault="009A3997" w:rsidP="009A3997">
      <w:pPr>
        <w:tabs>
          <w:tab w:val="left" w:pos="540"/>
        </w:tabs>
        <w:spacing w:after="0" w:line="240" w:lineRule="auto"/>
        <w:jc w:val="both"/>
        <w:rPr>
          <w:rFonts w:ascii="Times New Roman" w:eastAsia="Times New Roman" w:hAnsi="Times New Roman" w:cs="Times New Roman"/>
          <w:sz w:val="24"/>
          <w:szCs w:val="24"/>
          <w:lang w:eastAsia="ru-RU"/>
        </w:rPr>
      </w:pPr>
      <w:r w:rsidRPr="009A3997">
        <w:rPr>
          <w:rFonts w:ascii="Times New Roman" w:eastAsia="Times New Roman" w:hAnsi="Times New Roman" w:cs="Times New Roman"/>
          <w:sz w:val="24"/>
          <w:szCs w:val="24"/>
          <w:lang w:eastAsia="ru-RU"/>
        </w:rPr>
        <w:t>8.12. Расторжение договора допускается по основаниям и в порядке, предусмотренном гражданским законодательством и локальными актами Заказчика.</w:t>
      </w:r>
    </w:p>
    <w:p w:rsidR="009A3997" w:rsidRPr="009A3997" w:rsidRDefault="009A3997" w:rsidP="009A3997">
      <w:pPr>
        <w:spacing w:after="0" w:line="240" w:lineRule="auto"/>
        <w:rPr>
          <w:rFonts w:ascii="Times New Roman" w:eastAsia="Times New Roman" w:hAnsi="Times New Roman" w:cs="Times New Roman"/>
          <w:b/>
          <w:sz w:val="24"/>
          <w:szCs w:val="24"/>
          <w:lang w:eastAsia="ru-RU"/>
        </w:rPr>
        <w:sectPr w:rsidR="009A3997" w:rsidRPr="009A3997" w:rsidSect="00C328D8">
          <w:pgSz w:w="11906" w:h="16838"/>
          <w:pgMar w:top="709" w:right="566" w:bottom="1134" w:left="993" w:header="708" w:footer="708" w:gutter="0"/>
          <w:cols w:space="720"/>
        </w:sectPr>
      </w:pPr>
    </w:p>
    <w:p w:rsidR="00533852" w:rsidRPr="009A3997" w:rsidRDefault="00533852" w:rsidP="009A3997">
      <w:pPr>
        <w:rPr>
          <w:rFonts w:ascii="Times New Roman" w:hAnsi="Times New Roman" w:cs="Times New Roman"/>
          <w:sz w:val="24"/>
          <w:szCs w:val="24"/>
        </w:rPr>
      </w:pPr>
    </w:p>
    <w:sectPr w:rsidR="00533852" w:rsidRPr="009A3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9D" w:rsidRDefault="005E0B9D" w:rsidP="009A3997">
      <w:pPr>
        <w:spacing w:after="0" w:line="240" w:lineRule="auto"/>
      </w:pPr>
      <w:r>
        <w:separator/>
      </w:r>
    </w:p>
  </w:endnote>
  <w:endnote w:type="continuationSeparator" w:id="0">
    <w:p w:rsidR="005E0B9D" w:rsidRDefault="005E0B9D" w:rsidP="009A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9D" w:rsidRDefault="005E0B9D" w:rsidP="009A3997">
      <w:pPr>
        <w:spacing w:after="0" w:line="240" w:lineRule="auto"/>
      </w:pPr>
      <w:r>
        <w:separator/>
      </w:r>
    </w:p>
  </w:footnote>
  <w:footnote w:type="continuationSeparator" w:id="0">
    <w:p w:rsidR="005E0B9D" w:rsidRDefault="005E0B9D" w:rsidP="009A3997">
      <w:pPr>
        <w:spacing w:after="0" w:line="240" w:lineRule="auto"/>
      </w:pPr>
      <w:r>
        <w:continuationSeparator/>
      </w:r>
    </w:p>
  </w:footnote>
  <w:footnote w:id="1">
    <w:p w:rsidR="009A3997" w:rsidRDefault="009A3997" w:rsidP="009A3997">
      <w:pPr>
        <w:pStyle w:val="a3"/>
        <w:jc w:val="both"/>
        <w:rPr>
          <w:i/>
        </w:rPr>
      </w:pPr>
      <w:r>
        <w:rPr>
          <w:rStyle w:val="a5"/>
          <w:i/>
        </w:rPr>
        <w:footnoteRef/>
      </w:r>
      <w:r>
        <w:rPr>
          <w:i/>
        </w:rPr>
        <w:t xml:space="preserve"> Квалификационные требования </w:t>
      </w:r>
      <w:r>
        <w:rPr>
          <w:b/>
          <w:i/>
        </w:rPr>
        <w:t>должны быть выражены в измеряемых единицах</w:t>
      </w:r>
      <w:r>
        <w:rPr>
          <w:i/>
        </w:rPr>
        <w:t xml:space="preserve">, например, </w:t>
      </w:r>
    </w:p>
    <w:p w:rsidR="009A3997" w:rsidRDefault="009A3997" w:rsidP="009A3997">
      <w:pPr>
        <w:pStyle w:val="a3"/>
        <w:jc w:val="both"/>
        <w:rPr>
          <w:i/>
        </w:rPr>
      </w:pPr>
      <w:r>
        <w:rPr>
          <w:i/>
        </w:rPr>
        <w:t xml:space="preserve">- наличие опыта оказания аналогичных услуг  не менее пяти лет, </w:t>
      </w:r>
    </w:p>
    <w:p w:rsidR="009A3997" w:rsidRDefault="009A3997" w:rsidP="009A3997">
      <w:pPr>
        <w:pStyle w:val="a3"/>
        <w:jc w:val="both"/>
        <w:rPr>
          <w:i/>
        </w:rPr>
      </w:pPr>
      <w:r>
        <w:rPr>
          <w:i/>
        </w:rPr>
        <w:t xml:space="preserve">- наличие опыта выполнения аналогичных работ на сумму не менее 15 </w:t>
      </w:r>
      <w:proofErr w:type="spellStart"/>
      <w:r>
        <w:rPr>
          <w:i/>
        </w:rPr>
        <w:t>млн.руб</w:t>
      </w:r>
      <w:proofErr w:type="spellEnd"/>
      <w:r>
        <w:rPr>
          <w:i/>
        </w:rPr>
        <w:t xml:space="preserve">., </w:t>
      </w:r>
    </w:p>
    <w:p w:rsidR="009A3997" w:rsidRDefault="009A3997" w:rsidP="009A3997">
      <w:pPr>
        <w:pStyle w:val="a3"/>
        <w:jc w:val="both"/>
        <w:rPr>
          <w:i/>
        </w:rPr>
      </w:pPr>
      <w:r>
        <w:rPr>
          <w:i/>
        </w:rPr>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w:t>
      </w:r>
      <w:proofErr w:type="spellStart"/>
      <w:r>
        <w:rPr>
          <w:i/>
        </w:rPr>
        <w:t>тыс.кв.м</w:t>
      </w:r>
      <w:proofErr w:type="spellEnd"/>
      <w:r>
        <w:rPr>
          <w:i/>
        </w:rPr>
        <w:t xml:space="preserve">., </w:t>
      </w:r>
    </w:p>
    <w:p w:rsidR="009A3997" w:rsidRDefault="009A3997" w:rsidP="009A3997">
      <w:pPr>
        <w:pStyle w:val="a3"/>
        <w:jc w:val="both"/>
        <w:rPr>
          <w:i/>
        </w:rPr>
      </w:pPr>
      <w:r>
        <w:rPr>
          <w:i/>
        </w:rPr>
        <w:t>- наличие ведомственных и/или государственных наград (не менее трех) и т.д.</w:t>
      </w:r>
    </w:p>
  </w:footnote>
  <w:footnote w:id="2">
    <w:p w:rsidR="009A3997" w:rsidRDefault="009A3997" w:rsidP="009A3997">
      <w:pPr>
        <w:pStyle w:val="a3"/>
        <w:jc w:val="both"/>
        <w:rPr>
          <w:i/>
        </w:rPr>
      </w:pPr>
      <w:r>
        <w:rPr>
          <w:rStyle w:val="a5"/>
          <w:i/>
        </w:rPr>
        <w:footnoteRef/>
      </w:r>
      <w:r>
        <w:rPr>
          <w:i/>
        </w:rPr>
        <w:t xml:space="preserve"> Перечень сведений, содержащийся в извещении о закупке, с п.п.1 по п.п.7 является </w:t>
      </w:r>
      <w:r>
        <w:rPr>
          <w:b/>
          <w:i/>
        </w:rPr>
        <w:t>обязательным.</w:t>
      </w:r>
      <w:r>
        <w:rPr>
          <w:i/>
        </w:rPr>
        <w:t xml:space="preserve"> Он может быть расширен по усмотрению Заказчика, в том числе в зависимости от используемого способа закупки. </w:t>
      </w:r>
    </w:p>
  </w:footnote>
  <w:footnote w:id="3">
    <w:p w:rsidR="009A3997" w:rsidRPr="009C268A" w:rsidRDefault="009A3997" w:rsidP="009A3997">
      <w:pPr>
        <w:pStyle w:val="a3"/>
        <w:rPr>
          <w:i/>
        </w:rPr>
      </w:pPr>
      <w:r>
        <w:rPr>
          <w:rStyle w:val="a5"/>
        </w:rPr>
        <w:footnoteRef/>
      </w:r>
      <w:r>
        <w:t xml:space="preserve"> </w:t>
      </w:r>
      <w:r w:rsidRPr="009C268A">
        <w:rPr>
          <w:i/>
        </w:rPr>
        <w:t>Перечень сведений, содержащийся в документации о закупке, с п.1 по п.15 – обязательный. Он может быть расширен по усмотрению Заказчика, в том числе в зависимости от используемого способа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3354E3"/>
    <w:multiLevelType w:val="multilevel"/>
    <w:tmpl w:val="C3F2B1BE"/>
    <w:lvl w:ilvl="0">
      <w:start w:val="6"/>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2"/>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B6103F3"/>
    <w:multiLevelType w:val="hybridMultilevel"/>
    <w:tmpl w:val="8DA68380"/>
    <w:lvl w:ilvl="0" w:tplc="4E9C213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C596213"/>
    <w:multiLevelType w:val="multilevel"/>
    <w:tmpl w:val="67DCF950"/>
    <w:lvl w:ilvl="0">
      <w:start w:val="2"/>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nsid w:val="42C9544A"/>
    <w:multiLevelType w:val="multilevel"/>
    <w:tmpl w:val="5CE05FEA"/>
    <w:lvl w:ilvl="0">
      <w:start w:val="7"/>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E26CB3"/>
    <w:multiLevelType w:val="multilevel"/>
    <w:tmpl w:val="DE3EA000"/>
    <w:lvl w:ilvl="0">
      <w:start w:val="1"/>
      <w:numFmt w:val="decimal"/>
      <w:lvlText w:val="%1."/>
      <w:lvlJc w:val="left"/>
      <w:pPr>
        <w:tabs>
          <w:tab w:val="num" w:pos="480"/>
        </w:tabs>
        <w:ind w:left="480" w:hanging="480"/>
      </w:pPr>
      <w:rPr>
        <w:b/>
      </w:rPr>
    </w:lvl>
    <w:lvl w:ilvl="1">
      <w:start w:val="1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67770421"/>
    <w:multiLevelType w:val="hybridMultilevel"/>
    <w:tmpl w:val="833AE17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73BD5957"/>
    <w:multiLevelType w:val="multilevel"/>
    <w:tmpl w:val="5A0E1F66"/>
    <w:lvl w:ilvl="0">
      <w:start w:val="6"/>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1">
    <w:nsid w:val="7C523B47"/>
    <w:multiLevelType w:val="hybridMultilevel"/>
    <w:tmpl w:val="4E98B39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94"/>
    <w:rsid w:val="00055BAA"/>
    <w:rsid w:val="001D0F94"/>
    <w:rsid w:val="00533852"/>
    <w:rsid w:val="005E0B9D"/>
    <w:rsid w:val="009A3997"/>
    <w:rsid w:val="00A3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A399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A3997"/>
    <w:rPr>
      <w:rFonts w:ascii="Times New Roman" w:eastAsia="Times New Roman" w:hAnsi="Times New Roman" w:cs="Times New Roman"/>
      <w:sz w:val="20"/>
      <w:szCs w:val="20"/>
      <w:lang w:eastAsia="ru-RU"/>
    </w:rPr>
  </w:style>
  <w:style w:type="character" w:styleId="a5">
    <w:name w:val="footnote reference"/>
    <w:semiHidden/>
    <w:unhideWhenUsed/>
    <w:rsid w:val="009A39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A399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A3997"/>
    <w:rPr>
      <w:rFonts w:ascii="Times New Roman" w:eastAsia="Times New Roman" w:hAnsi="Times New Roman" w:cs="Times New Roman"/>
      <w:sz w:val="20"/>
      <w:szCs w:val="20"/>
      <w:lang w:eastAsia="ru-RU"/>
    </w:rPr>
  </w:style>
  <w:style w:type="character" w:styleId="a5">
    <w:name w:val="footnote reference"/>
    <w:semiHidden/>
    <w:unhideWhenUsed/>
    <w:rsid w:val="009A3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p-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10019</Words>
  <Characters>57109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М. Левашова</dc:creator>
  <cp:lastModifiedBy>Олеся</cp:lastModifiedBy>
  <cp:revision>2</cp:revision>
  <dcterms:created xsi:type="dcterms:W3CDTF">2013-01-21T05:53:00Z</dcterms:created>
  <dcterms:modified xsi:type="dcterms:W3CDTF">2013-01-21T05:53:00Z</dcterms:modified>
</cp:coreProperties>
</file>